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Cerberus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 THIRD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00"/>
        <w:gridCol w:w="771"/>
        <w:gridCol w:w="598"/>
        <w:gridCol w:w="342"/>
        <w:gridCol w:w="958"/>
        <w:gridCol w:w="482"/>
        <w:gridCol w:w="600"/>
        <w:gridCol w:w="1301"/>
        <w:gridCol w:w="976"/>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16,461</w:t>
            </w:r>
            <w:r>
              <w:rPr>
                <w:rFonts w:ascii="Times;serif" w:hAnsi="Times;serif"/>
                <w:color w:val="008000"/>
                <w:position w:val="7"/>
                <w:sz w:val="16"/>
                <w:sz w:val="20"/>
                <w:shd w:fill="FFFFFF" w:val="clear"/>
              </w:rPr>
              <w:t>(1)</w:t>
            </w:r>
            <w:r>
              <w:rPr/>
              <w:t xml:space="preserve"> </w:t>
            </w:r>
          </w:p>
        </w:tc>
        <w:tc>
          <w:tcPr>
            <w:tcW w:w="4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3,417,940</w:t>
            </w:r>
            <w:r>
              <w:rPr>
                <w:rFonts w:ascii="Times;serif" w:hAnsi="Times;serif"/>
                <w:color w:val="008000"/>
                <w:position w:val="7"/>
                <w:sz w:val="16"/>
                <w:sz w:val="20"/>
                <w:shd w:fill="FFFFFF" w:val="clear"/>
              </w:rPr>
              <w:t>(2)(3)</w:t>
            </w:r>
            <w:r>
              <w:rPr/>
              <w:t xml:space="preserve"> </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Cerberus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 THIRD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Pine Investor,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 THIRD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(the "Stock Award"), which each represent a right to receive one share of common stock, par value $0.001 per share ("Common Stock"), of comScore, Inc. (the "Company"), issued to Robert Davenport in connection with his service as a member of the Company's board of directors and pursuant to the Company's standard director compensation program. The Stock Award will vest on the earliest of the Company's 2027 annual meeting of stockholders, June 30, 2027, or a change in control of the Company, with vested units to be deferred and delivered in shares of Common Stock upon the earlier of his separation from service or a change in control of the Company. Pursuant to a director fee assignment agreement, dated as of December 29, 2025 (the "Assignment Agreement"), Mr. Davenport has assigned to Cerberus Capital Management, L.P. ("CCM") all of his rights and interests in the Stock Award and any shares of Common Stock issuable upon the settlement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securities beneficially owned includes 5,000 restricted stock units issued to Mr. Davenport on December 29, 2025, which were assigned to CCM pursuant to the Assignment Agreement. The 5,000 restricted stock units were previously reported by CCM on Table II of Form 4 and since such report have become fully vested. Pursuant to the terms thereof, these vested units are deferred and will be delivered in shares of Common Stock upon the earlier of Mr. Davenport's separation from service or a change in control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amount of securities beneficially owned no longer includes the 3,853 shares of Common Stock that were issued by the Company to Nana Banerjee as director fees and previously assigned by Dr. Banerjee to CCM. CCM no longer has any pecuniary interest in these 3,853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Pine Investor, LLC ("Pine Investor") is the record holder of the securities reported herein. CCM, either directly or through one or more intermediate entities, including Pine Investor, possesses the sole power to vote and the sole power to direct the disposition of the securities of the Company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For the purposes of Section 16 of the Securities Exchange Act, the interests of CCM and Pine Investor reported herein are limited to the pecuniary interest, if any, of each of CCM and Pine Investor, respectively,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Cerberus Capital Management, L.P., By: /s/ Alexander D. Benjamin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Pine Investor, LLC, By: /s/ Alexander D. Benjamin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5907"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25907" TargetMode="External"/><Relationship Id="rId10" Type="http://schemas.openxmlformats.org/officeDocument/2006/relationships/hyperlink" Target="http://www.sec.gov/cgi-bin/browse-edgar?action=getcompany&amp;CIK=000185198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1017</Words>
  <Characters>5405</Characters>
  <CharactersWithSpaces>6333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