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erif" w:hAnsi="Times New Roman;serif"/>
          <w:b/>
          <w:color w:val="000000"/>
          <w:sz w:val="36"/>
        </w:rPr>
      </w:pPr>
      <w:r>
        <w:rPr>
          <w:rFonts w:ascii="Times New Roman;serif" w:hAnsi="Times New Roman;serif"/>
          <w:b/>
          <w:color w:val="000000"/>
          <w:sz w:val="36"/>
        </w:rPr>
        <w:t xml:space="preserve">FORM 8-K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June 10, 2026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color w:val="000000"/>
          <w:sz w:val="48"/>
        </w:rPr>
      </w:pPr>
      <w:r>
        <w:rPr>
          <w:rFonts w:ascii="Times New Roman;serif" w:hAnsi="Times New Roman;serif"/>
          <w:b/>
          <w:color w:val="000000"/>
          <w:sz w:val="48"/>
        </w:rPr>
        <w:t xml:space="preserve">COMSCORE, INC. </w:t>
      </w:r>
    </w:p>
    <w:p>
      <w:pPr>
        <w:pStyle w:val="TextBody"/>
        <w:bidi w:val="0"/>
        <w:spacing w:lineRule="auto" w:line="288" w:before="0" w:after="0"/>
        <w:jc w:val="center"/>
        <w:rPr/>
      </w:pPr>
      <w:r>
        <w:rPr>
          <w:rFonts w:ascii="Times New Roman;serif" w:hAnsi="Times New Roman;serif"/>
          <w:b/>
          <w:color w:val="000000"/>
          <w:sz w:val="20"/>
        </w:rPr>
        <w:t>(Exact name of registrant as specified in charter)</w:t>
      </w: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5271" w:type="dxa"/>
        <w:jc w:val="center"/>
        <w:tblInd w:w="0" w:type="dxa"/>
        <w:tblLayout w:type="fixed"/>
        <w:tblCellMar>
          <w:top w:w="28" w:type="dxa"/>
          <w:left w:w="28" w:type="dxa"/>
          <w:bottom w:w="28" w:type="dxa"/>
          <w:right w:w="28" w:type="dxa"/>
        </w:tblCellMar>
      </w:tblPr>
      <w:tblGrid>
        <w:gridCol w:w="748"/>
        <w:gridCol w:w="656"/>
        <w:gridCol w:w="665"/>
        <w:gridCol w:w="109"/>
        <w:gridCol w:w="109"/>
        <w:gridCol w:w="109"/>
        <w:gridCol w:w="353"/>
        <w:gridCol w:w="353"/>
        <w:gridCol w:w="358"/>
        <w:gridCol w:w="109"/>
        <w:gridCol w:w="109"/>
        <w:gridCol w:w="109"/>
        <w:gridCol w:w="433"/>
        <w:gridCol w:w="433"/>
        <w:gridCol w:w="618"/>
      </w:tblGrid>
      <w:tr>
        <w:trPr/>
        <w:tc>
          <w:tcPr>
            <w:tcW w:w="74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001-33520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54-1955550</w:t>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bl>
    <w:p>
      <w:pPr>
        <w:pStyle w:val="TextBody"/>
        <w:bidi w:val="0"/>
        <w:spacing w:lineRule="auto" w:line="288" w:before="140" w:after="283"/>
        <w:jc w:val="center"/>
        <w:rPr>
          <w:rFonts w:ascii="Times New Roman;serif" w:hAnsi="Times New Roman;serif"/>
          <w:b/>
          <w:color w:val="000000"/>
          <w:sz w:val="20"/>
        </w:rPr>
      </w:pPr>
      <w:r>
        <w:rPr>
          <w:rFonts w:ascii="Times New Roman;serif" w:hAnsi="Times New Roman;serif"/>
          <w:b/>
          <w:color w:val="000000"/>
          <w:sz w:val="20"/>
        </w:rPr>
        <w:t xml:space="preserve">11950 Democracy Drive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Suite 600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Reston, Virginia 20190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 including zip code)</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(703) 438–2000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N/A</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452" w:type="dxa"/>
        <w:jc w:val="center"/>
        <w:tblInd w:w="0" w:type="dxa"/>
        <w:tblLayout w:type="fixed"/>
        <w:tblCellMar>
          <w:top w:w="28" w:type="dxa"/>
          <w:left w:w="28" w:type="dxa"/>
          <w:bottom w:w="28" w:type="dxa"/>
          <w:right w:w="28" w:type="dxa"/>
        </w:tblCellMar>
      </w:tblPr>
      <w:tblGrid>
        <w:gridCol w:w="1151"/>
        <w:gridCol w:w="1015"/>
        <w:gridCol w:w="1029"/>
        <w:gridCol w:w="109"/>
        <w:gridCol w:w="109"/>
        <w:gridCol w:w="109"/>
        <w:gridCol w:w="414"/>
        <w:gridCol w:w="414"/>
        <w:gridCol w:w="416"/>
        <w:gridCol w:w="109"/>
        <w:gridCol w:w="109"/>
        <w:gridCol w:w="109"/>
        <w:gridCol w:w="983"/>
        <w:gridCol w:w="983"/>
        <w:gridCol w:w="1393"/>
      </w:tblGrid>
      <w:tr>
        <w:trPr/>
        <w:tc>
          <w:tcPr>
            <w:tcW w:w="1151"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Name of Each Exchange on Which Registered</w:t>
            </w:r>
          </w:p>
        </w:tc>
      </w:tr>
      <w:tr>
        <w:trPr/>
        <w:tc>
          <w:tcPr>
            <w:tcW w:w="3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SCOR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NASDAQ Global Select Market</w:t>
            </w:r>
          </w:p>
        </w:tc>
      </w:tr>
    </w:tbl>
    <w:p>
      <w:pPr>
        <w:pStyle w:val="TextBody"/>
        <w:bidi w:val="0"/>
        <w:spacing w:lineRule="auto" w:line="288" w:before="14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40" w:before="240" w:after="283"/>
        <w:jc w:val="both"/>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lineRule="auto" w:line="240" w:before="240" w:after="283"/>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46685"/>
                <wp:effectExtent l="0" t="0" r="0" b="0"/>
                <wp:wrapNone/>
                <wp:docPr id="1"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pPr>
      <w:r>
        <w:rPr>
          <w:rFonts w:ascii="Times New Roman;serif" w:hAnsi="Times New Roman;serif"/>
          <w:b/>
          <w:color w:val="000000"/>
          <w:sz w:val="20"/>
        </w:rPr>
        <w:t>Item 7.01</w:t>
      </w:r>
      <w:r>
        <w:rPr>
          <w:color w:val="000000"/>
        </w:rPr>
        <w:t xml:space="preserve"> </w:t>
      </w:r>
      <w:r>
        <w:rPr>
          <w:rFonts w:ascii="Times New Roman;serif" w:hAnsi="Times New Roman;serif"/>
          <w:b/>
          <w:color w:val="000000"/>
          <w:sz w:val="20"/>
        </w:rPr>
        <w:t>Regulation FD Disclosure.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previously disclosed, comScore, Inc. (the "Company") will host a conference call for investors at 5:00 p.m. ET on June 10, 2026, during which the Company's management will discuss the Company's strategy, plans for the business, and other forward-looking information. The call will take place by live audio webcast, which will be accessible at ir.comscore.com/events-presentations. Supplemental information is also available at ir.comscore.com/events-presentations. Participants can obtain dial-in information by registering for the call at the same web address and are advised to register in advance to avoid delays. Following the conference call, a replay will be available via webcast at ir.comscore.com/events-presentations.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information in this Item 7.01 is being furnished and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regardless of any general incorporation language in such filing.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p>
      <w:pPr>
        <w:pStyle w:val="TextBody"/>
        <w:bidi w:val="0"/>
        <w:spacing w:before="0" w:after="0"/>
        <w:jc w:val="left"/>
        <w:rPr/>
      </w:pPr>
      <w:r>
        <w:rPr/>
      </w:r>
    </w:p>
    <w:tbl>
      <w:tblPr>
        <w:tblW w:w="4052" w:type="dxa"/>
        <w:jc w:val="right"/>
        <w:tblInd w:w="0" w:type="dxa"/>
        <w:tblLayout w:type="fixed"/>
        <w:tblCellMar>
          <w:top w:w="28" w:type="dxa"/>
          <w:left w:w="28" w:type="dxa"/>
          <w:bottom w:w="28" w:type="dxa"/>
          <w:right w:w="28" w:type="dxa"/>
        </w:tblCellMar>
      </w:tblPr>
      <w:tblGrid>
        <w:gridCol w:w="167"/>
        <w:gridCol w:w="147"/>
        <w:gridCol w:w="147"/>
        <w:gridCol w:w="147"/>
        <w:gridCol w:w="147"/>
        <w:gridCol w:w="147"/>
        <w:gridCol w:w="921"/>
        <w:gridCol w:w="921"/>
        <w:gridCol w:w="1308"/>
      </w:tblGrid>
      <w:tr>
        <w:trPr/>
        <w:tc>
          <w:tcPr>
            <w:tcW w:w="16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r>
      <w:tr>
        <w:trPr/>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comScore, Inc.</w:t>
            </w:r>
          </w:p>
        </w:tc>
      </w:tr>
      <w:tr>
        <w:trPr/>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Mary Margaret Curry</w:t>
            </w:r>
          </w:p>
        </w:tc>
      </w:tr>
      <w:tr>
        <w:trPr/>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Mary Margaret Curry</w:t>
            </w:r>
          </w:p>
        </w:tc>
      </w:tr>
      <w:tr>
        <w:trPr/>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Treasurer</w:t>
            </w:r>
          </w:p>
        </w:tc>
      </w:tr>
    </w:tbl>
    <w:p>
      <w:pPr>
        <w:pStyle w:val="TextBody"/>
        <w:bidi w:val="0"/>
        <w:spacing w:lineRule="auto" w:line="288" w:before="140" w:after="283"/>
        <w:jc w:val="left"/>
        <w:rPr>
          <w:rFonts w:ascii="Times New Roman;serif" w:hAnsi="Times New Roman;serif"/>
          <w:b w:val="false"/>
          <w:color w:val="000000"/>
          <w:sz w:val="20"/>
        </w:rPr>
      </w:pPr>
      <w:r>
        <w:rPr>
          <w:rFonts w:ascii="Times New Roman;serif" w:hAnsi="Times New Roman;serif"/>
          <w:b w:val="false"/>
          <w:color w:val="000000"/>
          <w:sz w:val="20"/>
        </w:rPr>
        <w:t>Date: June 10, 2026</w:t>
      </w:r>
    </w:p>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529</Words>
  <Characters>2944</Characters>
  <CharactersWithSpaces>3423</CharactersWithSpaces>
  <Paragraphs>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