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June 9,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48"/>
        </w:rPr>
      </w:pPr>
      <w:r>
        <w:rPr>
          <w:rFonts w:ascii="Times New Roman;serif" w:hAnsi="Times New Roman;serif"/>
          <w:b/>
          <w:color w:val="000000"/>
          <w:sz w:val="48"/>
        </w:rPr>
        <w:t xml:space="preserve">COMSCORE, INC. </w:t>
      </w:r>
    </w:p>
    <w:p>
      <w:pPr>
        <w:pStyle w:val="TextBody"/>
        <w:bidi w:val="0"/>
        <w:spacing w:lineRule="auto" w:line="288" w:before="0" w:after="0"/>
        <w:jc w:val="center"/>
        <w:rPr/>
      </w:pPr>
      <w:r>
        <w:rPr>
          <w:rFonts w:ascii="Times New Roman;serif" w:hAnsi="Times New Roman;serif"/>
          <w:b/>
          <w:color w:val="000000"/>
          <w:sz w:val="20"/>
        </w:rPr>
        <w:t>(Exact name of registrant as specified in charter)</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271"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001-33520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54-1955550</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 xml:space="preserve">11950 Democracy Drive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Suite 600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Reston, Virginia 20190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(703) 438–2000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N/A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452" w:type="dxa"/>
        <w:jc w:val="center"/>
        <w:tblInd w:w="0" w:type="dxa"/>
        <w:tblLayout w:type="fixed"/>
        <w:tblCellMar>
          <w:top w:w="28" w:type="dxa"/>
          <w:left w:w="28" w:type="dxa"/>
          <w:bottom w:w="28" w:type="dxa"/>
          <w:right w:w="28" w:type="dxa"/>
        </w:tblCellMar>
      </w:tblPr>
      <w:tblGrid>
        <w:gridCol w:w="1151"/>
        <w:gridCol w:w="1015"/>
        <w:gridCol w:w="1029"/>
        <w:gridCol w:w="109"/>
        <w:gridCol w:w="109"/>
        <w:gridCol w:w="109"/>
        <w:gridCol w:w="414"/>
        <w:gridCol w:w="414"/>
        <w:gridCol w:w="416"/>
        <w:gridCol w:w="109"/>
        <w:gridCol w:w="109"/>
        <w:gridCol w:w="109"/>
        <w:gridCol w:w="983"/>
        <w:gridCol w:w="983"/>
        <w:gridCol w:w="1393"/>
      </w:tblGrid>
      <w:tr>
        <w:trPr/>
        <w:tc>
          <w:tcPr>
            <w:tcW w:w="1151"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3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SCOR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40" w:before="240" w:after="283"/>
        <w:jc w:val="both"/>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40" w:before="24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both"/>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information set forth under Item 7.01 below with respect to Greg Dale is hereby incorporated by reference into this Item 5.02.</w:t>
      </w:r>
    </w:p>
    <w:p>
      <w:pPr>
        <w:pStyle w:val="TextBody"/>
        <w:bidi w:val="0"/>
        <w:spacing w:lineRule="auto" w:line="288" w:before="240" w:after="283"/>
        <w:jc w:val="both"/>
        <w:rPr/>
      </w:pPr>
      <w:r>
        <w:rPr>
          <w:rFonts w:ascii="Times New Roman;serif" w:hAnsi="Times New Roman;serif"/>
          <w:b/>
          <w:color w:val="000000"/>
          <w:sz w:val="20"/>
        </w:rPr>
        <w:t>Item 7.01</w:t>
      </w:r>
      <w:r>
        <w:rPr>
          <w:color w:val="000000"/>
        </w:rPr>
        <w:t xml:space="preserve"> </w:t>
      </w:r>
      <w:r>
        <w:rPr>
          <w:rFonts w:ascii="Times New Roman;serif" w:hAnsi="Times New Roman;serif"/>
          <w:b/>
          <w:color w:val="000000"/>
          <w:sz w:val="20"/>
        </w:rPr>
        <w:t>Regulation FD Disclosure.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June 9, 2026, comScore, Inc. (the "Company") announced that Greg Dale (the Company's Chief Operating Officer) and Frank Friedman (the Company's Head of Measurement and Chief Data and Analytics Officer) will depart the Company effective June 9, 2026. Mr. Dale's and Mr. Friedman's responsibilities will be overseen by the Company's Chief Executive Officer, Matt McLaughlin.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7.01 is being furnished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tbl>
      <w:tblPr>
        <w:tblW w:w="4052" w:type="dxa"/>
        <w:jc w:val="right"/>
        <w:tblInd w:w="0" w:type="dxa"/>
        <w:tblLayout w:type="fixed"/>
        <w:tblCellMar>
          <w:top w:w="28" w:type="dxa"/>
          <w:left w:w="28" w:type="dxa"/>
          <w:bottom w:w="28" w:type="dxa"/>
          <w:right w:w="28" w:type="dxa"/>
        </w:tblCellMar>
      </w:tblPr>
      <w:tblGrid>
        <w:gridCol w:w="167"/>
        <w:gridCol w:w="147"/>
        <w:gridCol w:w="147"/>
        <w:gridCol w:w="147"/>
        <w:gridCol w:w="147"/>
        <w:gridCol w:w="147"/>
        <w:gridCol w:w="921"/>
        <w:gridCol w:w="921"/>
        <w:gridCol w:w="1308"/>
      </w:tblGrid>
      <w:tr>
        <w:trPr/>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comScore, Inc.</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Mary Margaret Curry</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Mary Margaret Curry</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Date: June 9, 2026</w:t>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527</Words>
  <Characters>2877</Characters>
  <CharactersWithSpaces>3352</CharactersWithSpaces>
  <Paragraphs>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